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982" w:rsidRDefault="003D7982" w:rsidP="003D79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Белова Е. В.</w:t>
      </w:r>
    </w:p>
    <w:p w:rsidR="003D7982" w:rsidRPr="00D0701C" w:rsidRDefault="00AF337C" w:rsidP="00D0701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Цены </w:t>
      </w:r>
      <w:r w:rsidR="003D7982" w:rsidRPr="00D0701C">
        <w:rPr>
          <w:rFonts w:ascii="Times New Roman" w:hAnsi="Times New Roman" w:cs="Times New Roman"/>
          <w:sz w:val="28"/>
        </w:rPr>
        <w:t>на продукты питания в Армении в январе – июле 2022 года</w:t>
      </w:r>
    </w:p>
    <w:p w:rsidR="00D0701C" w:rsidRPr="00A86B9F" w:rsidRDefault="00D0701C" w:rsidP="00D0701C">
      <w:pPr>
        <w:spacing w:line="360" w:lineRule="auto"/>
        <w:jc w:val="center"/>
        <w:rPr>
          <w:rFonts w:ascii="Times New Roman" w:hAnsi="Times New Roman" w:cs="Times New Roman"/>
        </w:rPr>
      </w:pPr>
    </w:p>
    <w:p w:rsidR="00296470" w:rsidRDefault="003D7982" w:rsidP="003D798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Важнейшим аспектом продовольственной безопасности является экономическая доступность продовольствия, которая определяется соотношением цен на продукты питания и доходов населения. </w:t>
      </w:r>
    </w:p>
    <w:p w:rsidR="00296470" w:rsidRDefault="003D7982" w:rsidP="003D798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Статистический комитет Республики Армения опубликовал данные о динамике потребительских цен в Республике Армения  в январе – июле 2022 года</w:t>
      </w:r>
      <w:r>
        <w:rPr>
          <w:rFonts w:ascii="Times New Roman" w:hAnsi="Times New Roman" w:cs="Times New Roman"/>
        </w:rPr>
        <w:t>, в том числе цен на продукты питания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За рассматриваемый период индекс потребительских цен (ИПЦ) составил 104,9% по сравнению с декабрем 2021 года, при этом в июне данное значение было выше и составило 106,</w:t>
      </w:r>
      <w:r w:rsidR="00296470">
        <w:rPr>
          <w:rFonts w:ascii="Times New Roman" w:hAnsi="Times New Roman" w:cs="Times New Roman"/>
        </w:rPr>
        <w:t xml:space="preserve">3%.  </w:t>
      </w:r>
      <w:r w:rsidR="00FB43C8">
        <w:rPr>
          <w:rFonts w:ascii="Times New Roman" w:hAnsi="Times New Roman" w:cs="Times New Roman"/>
        </w:rPr>
        <w:t>До июня включительно и</w:t>
      </w:r>
      <w:r w:rsidR="00296470">
        <w:rPr>
          <w:rFonts w:ascii="Times New Roman" w:hAnsi="Times New Roman" w:cs="Times New Roman"/>
        </w:rPr>
        <w:t>ндекс цен на продукты питания рос быстрее, чем ИПЦ</w:t>
      </w:r>
      <w:r w:rsidR="00FB43C8">
        <w:rPr>
          <w:rFonts w:ascii="Times New Roman" w:hAnsi="Times New Roman" w:cs="Times New Roman"/>
        </w:rPr>
        <w:t xml:space="preserve">, а в июле он уже был несколько ниже, чем ИПЦ и составил </w:t>
      </w:r>
      <w:r w:rsidR="00296470">
        <w:rPr>
          <w:rFonts w:ascii="Times New Roman" w:hAnsi="Times New Roman" w:cs="Times New Roman"/>
        </w:rPr>
        <w:t>104,2%</w:t>
      </w:r>
      <w:r w:rsidR="00FB43C8">
        <w:rPr>
          <w:rFonts w:ascii="Times New Roman" w:hAnsi="Times New Roman" w:cs="Times New Roman"/>
        </w:rPr>
        <w:t xml:space="preserve"> (по сравнению с декабрем 2021 года)</w:t>
      </w:r>
      <w:r w:rsidR="00296470">
        <w:rPr>
          <w:rFonts w:ascii="Times New Roman" w:hAnsi="Times New Roman" w:cs="Times New Roman"/>
        </w:rPr>
        <w:t>. Максимального значения данный индекс достигал в апреле 2022 года – 110,4%</w:t>
      </w:r>
      <w:r w:rsidR="00AF337C">
        <w:rPr>
          <w:rFonts w:ascii="Times New Roman" w:hAnsi="Times New Roman" w:cs="Times New Roman"/>
        </w:rPr>
        <w:t>. (Рисунок 1)</w:t>
      </w:r>
      <w:r w:rsidR="00296470">
        <w:rPr>
          <w:rFonts w:ascii="Times New Roman" w:hAnsi="Times New Roman" w:cs="Times New Roman"/>
        </w:rPr>
        <w:t xml:space="preserve">  </w:t>
      </w:r>
    </w:p>
    <w:p w:rsidR="00F34C15" w:rsidRDefault="00F34C15" w:rsidP="003D798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34C15" w:rsidRDefault="00F34C15" w:rsidP="003D798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D0DB598" wp14:editId="0F890EE1">
            <wp:extent cx="4572000" cy="2743200"/>
            <wp:effectExtent l="0" t="0" r="12700" b="1270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35482353-B5F9-3A40-968F-849C4FB448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7982" w:rsidRDefault="003D7982" w:rsidP="003D7982">
      <w:pPr>
        <w:spacing w:line="360" w:lineRule="auto"/>
        <w:jc w:val="both"/>
        <w:rPr>
          <w:rFonts w:ascii="Times New Roman" w:hAnsi="Times New Roman" w:cs="Times New Roman"/>
        </w:rPr>
      </w:pPr>
    </w:p>
    <w:p w:rsidR="00D0701C" w:rsidRDefault="00D0701C" w:rsidP="003D79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1. Динамика ИПЦ и индекса цен на продукты питания в Республике Армения в январе – июле 2022 года по сравнению с декабрем 2021 года.</w:t>
      </w:r>
    </w:p>
    <w:p w:rsidR="00D0701C" w:rsidRPr="004E312C" w:rsidRDefault="00D0701C" w:rsidP="00D0701C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rFonts w:ascii="Times New Roman" w:hAnsi="Times New Roman" w:cs="Times New Roman"/>
        </w:rPr>
        <w:t>Источник</w:t>
      </w:r>
      <w:r w:rsidRPr="00D0701C">
        <w:rPr>
          <w:rFonts w:ascii="Times New Roman" w:hAnsi="Times New Roman" w:cs="Times New Roman"/>
          <w:lang w:val="en-US"/>
        </w:rPr>
        <w:t>:</w:t>
      </w:r>
      <w:r w:rsidRPr="00D0701C">
        <w:rPr>
          <w:sz w:val="20"/>
          <w:szCs w:val="20"/>
          <w:lang w:val="en-US"/>
        </w:rPr>
        <w:t xml:space="preserve"> </w:t>
      </w:r>
      <w:r w:rsidRPr="00D0701C">
        <w:rPr>
          <w:rFonts w:ascii="Times New Roman" w:hAnsi="Times New Roman" w:cs="Times New Roman"/>
        </w:rPr>
        <w:t xml:space="preserve">Consumer price index in </w:t>
      </w:r>
      <w:proofErr w:type="spellStart"/>
      <w:r w:rsidRPr="00D0701C">
        <w:rPr>
          <w:rFonts w:ascii="Times New Roman" w:hAnsi="Times New Roman" w:cs="Times New Roman"/>
        </w:rPr>
        <w:t>the</w:t>
      </w:r>
      <w:proofErr w:type="spellEnd"/>
      <w:r w:rsidRPr="00D0701C">
        <w:rPr>
          <w:rFonts w:ascii="Times New Roman" w:hAnsi="Times New Roman" w:cs="Times New Roman"/>
        </w:rPr>
        <w:t xml:space="preserve"> </w:t>
      </w:r>
      <w:proofErr w:type="spellStart"/>
      <w:r w:rsidRPr="00D0701C">
        <w:rPr>
          <w:rFonts w:ascii="Times New Roman" w:hAnsi="Times New Roman" w:cs="Times New Roman"/>
        </w:rPr>
        <w:t>Republic</w:t>
      </w:r>
      <w:proofErr w:type="spellEnd"/>
      <w:r w:rsidRPr="00D0701C">
        <w:rPr>
          <w:rFonts w:ascii="Times New Roman" w:hAnsi="Times New Roman" w:cs="Times New Roman"/>
        </w:rPr>
        <w:t xml:space="preserve"> </w:t>
      </w:r>
      <w:proofErr w:type="spellStart"/>
      <w:r w:rsidRPr="00D0701C">
        <w:rPr>
          <w:rFonts w:ascii="Times New Roman" w:hAnsi="Times New Roman" w:cs="Times New Roman"/>
        </w:rPr>
        <w:t>of</w:t>
      </w:r>
      <w:proofErr w:type="spellEnd"/>
      <w:r w:rsidRPr="00D0701C">
        <w:rPr>
          <w:rFonts w:ascii="Times New Roman" w:hAnsi="Times New Roman" w:cs="Times New Roman"/>
        </w:rPr>
        <w:t xml:space="preserve"> </w:t>
      </w:r>
      <w:proofErr w:type="spellStart"/>
      <w:r w:rsidRPr="00D0701C">
        <w:rPr>
          <w:rFonts w:ascii="Times New Roman" w:hAnsi="Times New Roman" w:cs="Times New Roman"/>
        </w:rPr>
        <w:t>Armenia</w:t>
      </w:r>
      <w:proofErr w:type="spellEnd"/>
      <w:r w:rsidRPr="00D0701C">
        <w:rPr>
          <w:rFonts w:ascii="Times New Roman" w:hAnsi="Times New Roman" w:cs="Times New Roman"/>
        </w:rPr>
        <w:t xml:space="preserve"> </w:t>
      </w:r>
      <w:proofErr w:type="spellStart"/>
      <w:r w:rsidRPr="00D0701C">
        <w:rPr>
          <w:rFonts w:ascii="Times New Roman" w:hAnsi="Times New Roman" w:cs="Times New Roman"/>
        </w:rPr>
        <w:t>January</w:t>
      </w:r>
      <w:proofErr w:type="spellEnd"/>
      <w:r w:rsidRPr="00D0701C">
        <w:rPr>
          <w:rFonts w:ascii="Times New Roman" w:hAnsi="Times New Roman" w:cs="Times New Roman"/>
        </w:rPr>
        <w:t xml:space="preserve"> -</w:t>
      </w:r>
      <w:proofErr w:type="spellStart"/>
      <w:r w:rsidRPr="00D0701C">
        <w:rPr>
          <w:rFonts w:ascii="Times New Roman" w:hAnsi="Times New Roman" w:cs="Times New Roman"/>
        </w:rPr>
        <w:t>July</w:t>
      </w:r>
      <w:proofErr w:type="spellEnd"/>
      <w:r w:rsidRPr="00D0701C">
        <w:rPr>
          <w:rFonts w:ascii="Times New Roman" w:hAnsi="Times New Roman" w:cs="Times New Roman"/>
        </w:rPr>
        <w:t xml:space="preserve"> 2022. </w:t>
      </w:r>
      <w:r w:rsidRPr="00D0701C">
        <w:rPr>
          <w:rFonts w:ascii="Times New Roman" w:hAnsi="Times New Roman" w:cs="Times New Roman"/>
          <w:lang w:val="en-US"/>
        </w:rPr>
        <w:t>Statistical Committee Republic of Armenia (ARMSTAT), 2022: https://www.armstat.am/file/article/cpi_07_2022-eng.pdf</w:t>
      </w:r>
    </w:p>
    <w:p w:rsidR="00BA01A9" w:rsidRPr="00AF337C" w:rsidRDefault="00FB43C8" w:rsidP="003D79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Цены на различные продукты питания росли неравномерно (Рисунок 2).</w:t>
      </w:r>
      <w:r w:rsidRPr="00FB4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Наибольший рост наблюдался в таких группах,</w:t>
      </w:r>
      <w:r>
        <w:rPr>
          <w:rFonts w:ascii="Times New Roman" w:hAnsi="Times New Roman" w:cs="Times New Roman"/>
        </w:rPr>
        <w:t xml:space="preserve"> как фрукты (114,6%), зерновые продукты </w:t>
      </w:r>
      <w:r w:rsidR="00AC50C2">
        <w:rPr>
          <w:rFonts w:ascii="Times New Roman" w:hAnsi="Times New Roman" w:cs="Times New Roman"/>
        </w:rPr>
        <w:t>(113,3%), мясо (110,5%), жиры и масла (110,2%).</w:t>
      </w:r>
      <w:r w:rsidR="00AE2685">
        <w:rPr>
          <w:rFonts w:ascii="Times New Roman" w:hAnsi="Times New Roman" w:cs="Times New Roman"/>
        </w:rPr>
        <w:t xml:space="preserve"> Незначительно изменились цены на такие  </w:t>
      </w:r>
      <w:r w:rsidR="00AE2685">
        <w:rPr>
          <w:rFonts w:ascii="Times New Roman" w:hAnsi="Times New Roman" w:cs="Times New Roman"/>
        </w:rPr>
        <w:lastRenderedPageBreak/>
        <w:t>группы товаров, как рыба (101,8%), молоко и яйца (102,0%), сахар, джем, мед, шоколад и конфеты (103,7%). Заметно снизились цены на овощи (70,3%)</w:t>
      </w:r>
    </w:p>
    <w:p w:rsidR="00BA01A9" w:rsidRPr="00D0701C" w:rsidRDefault="00AE2685" w:rsidP="003D798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 wp14:anchorId="4AB4192C" wp14:editId="1ACAA836">
            <wp:extent cx="4612640" cy="2722880"/>
            <wp:effectExtent l="0" t="0" r="10160" b="762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CE394B95-A896-C04A-8B56-F3A83468C3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7982" w:rsidRDefault="003D7982" w:rsidP="00FB43C8">
      <w:pPr>
        <w:spacing w:line="360" w:lineRule="auto"/>
        <w:jc w:val="both"/>
        <w:rPr>
          <w:rFonts w:ascii="Times New Roman" w:hAnsi="Times New Roman" w:cs="Times New Roman"/>
        </w:rPr>
      </w:pPr>
      <w:r w:rsidRPr="00FB43C8">
        <w:rPr>
          <w:rFonts w:ascii="Times New Roman" w:hAnsi="Times New Roman" w:cs="Times New Roman"/>
        </w:rPr>
        <w:t xml:space="preserve"> </w:t>
      </w:r>
      <w:r w:rsidR="00BA01A9">
        <w:rPr>
          <w:rFonts w:ascii="Times New Roman" w:hAnsi="Times New Roman" w:cs="Times New Roman"/>
        </w:rPr>
        <w:t xml:space="preserve">Рисунок 2. </w:t>
      </w:r>
      <w:r w:rsidR="00FB43C8">
        <w:rPr>
          <w:rFonts w:ascii="Times New Roman" w:hAnsi="Times New Roman" w:cs="Times New Roman"/>
        </w:rPr>
        <w:t>Индекс цен на основные группы продуктов питания в Республике Армения в июле 2022 года по сравнению с декабрем 2021 года.</w:t>
      </w:r>
    </w:p>
    <w:p w:rsidR="00FB43C8" w:rsidRPr="004E312C" w:rsidRDefault="00FB43C8" w:rsidP="00FB43C8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rFonts w:ascii="Times New Roman" w:hAnsi="Times New Roman" w:cs="Times New Roman"/>
        </w:rPr>
        <w:t>Источник</w:t>
      </w:r>
      <w:r w:rsidRPr="00FB43C8">
        <w:rPr>
          <w:rFonts w:ascii="Times New Roman" w:hAnsi="Times New Roman" w:cs="Times New Roman"/>
          <w:lang w:val="en-US"/>
        </w:rPr>
        <w:t xml:space="preserve">: </w:t>
      </w:r>
      <w:r w:rsidRPr="00FB43C8">
        <w:rPr>
          <w:rFonts w:ascii="Times New Roman" w:hAnsi="Times New Roman" w:cs="Times New Roman"/>
          <w:lang w:val="en-US"/>
        </w:rPr>
        <w:t xml:space="preserve">Consumer price index in the Republic of Armenia January -July 2022. </w:t>
      </w:r>
      <w:r w:rsidRPr="00D0701C">
        <w:rPr>
          <w:rFonts w:ascii="Times New Roman" w:hAnsi="Times New Roman" w:cs="Times New Roman"/>
          <w:lang w:val="en-US"/>
        </w:rPr>
        <w:t>Statistical Committee Republic of Armenia (ARMSTAT), 2022: https://www.armstat.am/file/article/cpi_07_2022-eng.pdf</w:t>
      </w:r>
    </w:p>
    <w:p w:rsidR="00FB43C8" w:rsidRDefault="00FB43C8" w:rsidP="00FC68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 </w:t>
      </w:r>
      <w:r w:rsidR="00AE2685">
        <w:rPr>
          <w:rFonts w:ascii="Times New Roman" w:hAnsi="Times New Roman" w:cs="Times New Roman"/>
        </w:rPr>
        <w:t>При этом внутри групп цены на продукты также росли неравномерно.</w:t>
      </w:r>
      <w:r w:rsidR="00FC68EB">
        <w:rPr>
          <w:rFonts w:ascii="Times New Roman" w:hAnsi="Times New Roman" w:cs="Times New Roman"/>
        </w:rPr>
        <w:t xml:space="preserve"> Цены на макаронные изделия и кус- кус (</w:t>
      </w:r>
      <w:r w:rsidR="0032338E">
        <w:rPr>
          <w:rFonts w:ascii="Times New Roman" w:hAnsi="Times New Roman" w:cs="Times New Roman"/>
        </w:rPr>
        <w:t>группа «</w:t>
      </w:r>
      <w:r w:rsidR="00FC68EB">
        <w:rPr>
          <w:rFonts w:ascii="Times New Roman" w:hAnsi="Times New Roman" w:cs="Times New Roman"/>
        </w:rPr>
        <w:t>зерновые продукты</w:t>
      </w:r>
      <w:r w:rsidR="0032338E">
        <w:rPr>
          <w:rFonts w:ascii="Times New Roman" w:hAnsi="Times New Roman" w:cs="Times New Roman"/>
        </w:rPr>
        <w:t>»</w:t>
      </w:r>
      <w:r w:rsidR="00FC68EB">
        <w:rPr>
          <w:rFonts w:ascii="Times New Roman" w:hAnsi="Times New Roman" w:cs="Times New Roman"/>
        </w:rPr>
        <w:t>) составили в июле 2022 года по сравнению с декабрем 2021 года 124,3%, на говядину и телятину</w:t>
      </w:r>
      <w:r w:rsidR="0032338E">
        <w:rPr>
          <w:rFonts w:ascii="Times New Roman" w:hAnsi="Times New Roman" w:cs="Times New Roman"/>
        </w:rPr>
        <w:t xml:space="preserve"> (группа «мясо») -</w:t>
      </w:r>
      <w:r w:rsidR="00FC68EB">
        <w:rPr>
          <w:rFonts w:ascii="Times New Roman" w:hAnsi="Times New Roman" w:cs="Times New Roman"/>
        </w:rPr>
        <w:t xml:space="preserve"> 119</w:t>
      </w:r>
      <w:r w:rsidR="0032338E">
        <w:rPr>
          <w:rFonts w:ascii="Times New Roman" w:hAnsi="Times New Roman" w:cs="Times New Roman"/>
        </w:rPr>
        <w:t xml:space="preserve">,7%, на мороженную рыбу (группа «рыба») </w:t>
      </w:r>
      <w:r w:rsidR="00F95F39">
        <w:rPr>
          <w:rFonts w:ascii="Times New Roman" w:hAnsi="Times New Roman" w:cs="Times New Roman"/>
        </w:rPr>
        <w:t xml:space="preserve">- </w:t>
      </w:r>
      <w:r w:rsidR="0032338E">
        <w:rPr>
          <w:rFonts w:ascii="Times New Roman" w:hAnsi="Times New Roman" w:cs="Times New Roman"/>
        </w:rPr>
        <w:t xml:space="preserve">122,7%. </w:t>
      </w:r>
      <w:r w:rsidR="00F95F39">
        <w:rPr>
          <w:rFonts w:ascii="Times New Roman" w:hAnsi="Times New Roman" w:cs="Times New Roman"/>
        </w:rPr>
        <w:t>И</w:t>
      </w:r>
      <w:r w:rsidR="0032338E">
        <w:rPr>
          <w:rFonts w:ascii="Times New Roman" w:hAnsi="Times New Roman" w:cs="Times New Roman"/>
        </w:rPr>
        <w:t xml:space="preserve">ндекс цен на свежее молоко </w:t>
      </w:r>
      <w:r w:rsidR="00F95F39">
        <w:rPr>
          <w:rFonts w:ascii="Times New Roman" w:hAnsi="Times New Roman" w:cs="Times New Roman"/>
        </w:rPr>
        <w:t>из группы продуктов «молоко и яйца»</w:t>
      </w:r>
      <w:r w:rsidR="00F95F39">
        <w:rPr>
          <w:rFonts w:ascii="Times New Roman" w:hAnsi="Times New Roman" w:cs="Times New Roman"/>
        </w:rPr>
        <w:t xml:space="preserve"> </w:t>
      </w:r>
      <w:r w:rsidR="0032338E">
        <w:rPr>
          <w:rFonts w:ascii="Times New Roman" w:hAnsi="Times New Roman" w:cs="Times New Roman"/>
        </w:rPr>
        <w:t xml:space="preserve">составил 107,9%,   на консервированное – 124,4%, йогурт – 113%, сыры -112,3%, </w:t>
      </w:r>
      <w:r w:rsidR="002247C1">
        <w:rPr>
          <w:rFonts w:ascii="Times New Roman" w:hAnsi="Times New Roman" w:cs="Times New Roman"/>
        </w:rPr>
        <w:t xml:space="preserve">а на </w:t>
      </w:r>
      <w:r w:rsidR="0032338E">
        <w:rPr>
          <w:rFonts w:ascii="Times New Roman" w:hAnsi="Times New Roman" w:cs="Times New Roman"/>
        </w:rPr>
        <w:t xml:space="preserve">другие молочные продукты – 124,5%. Снижение цен на яйца </w:t>
      </w:r>
      <w:r w:rsidR="002247C1">
        <w:rPr>
          <w:rFonts w:ascii="Times New Roman" w:hAnsi="Times New Roman" w:cs="Times New Roman"/>
        </w:rPr>
        <w:t>(</w:t>
      </w:r>
      <w:r w:rsidR="0032338E">
        <w:rPr>
          <w:rFonts w:ascii="Times New Roman" w:hAnsi="Times New Roman" w:cs="Times New Roman"/>
        </w:rPr>
        <w:t>индекс составил 69,5%</w:t>
      </w:r>
      <w:r w:rsidR="002247C1">
        <w:rPr>
          <w:rFonts w:ascii="Times New Roman" w:hAnsi="Times New Roman" w:cs="Times New Roman"/>
        </w:rPr>
        <w:t>)</w:t>
      </w:r>
      <w:r w:rsidR="0032338E">
        <w:rPr>
          <w:rFonts w:ascii="Times New Roman" w:hAnsi="Times New Roman" w:cs="Times New Roman"/>
        </w:rPr>
        <w:t xml:space="preserve">, оказало влияние на значение индекса </w:t>
      </w:r>
      <w:r w:rsidR="002247C1">
        <w:rPr>
          <w:rFonts w:ascii="Times New Roman" w:hAnsi="Times New Roman" w:cs="Times New Roman"/>
        </w:rPr>
        <w:t>для группы «</w:t>
      </w:r>
      <w:r w:rsidR="0032338E">
        <w:rPr>
          <w:rFonts w:ascii="Times New Roman" w:hAnsi="Times New Roman" w:cs="Times New Roman"/>
        </w:rPr>
        <w:t>молоко и яйца</w:t>
      </w:r>
      <w:r w:rsidR="002247C1">
        <w:rPr>
          <w:rFonts w:ascii="Times New Roman" w:hAnsi="Times New Roman" w:cs="Times New Roman"/>
        </w:rPr>
        <w:t>»</w:t>
      </w:r>
      <w:r w:rsidR="00F95F39">
        <w:rPr>
          <w:rFonts w:ascii="Times New Roman" w:hAnsi="Times New Roman" w:cs="Times New Roman"/>
        </w:rPr>
        <w:t xml:space="preserve"> в целом</w:t>
      </w:r>
      <w:bookmarkStart w:id="0" w:name="_GoBack"/>
      <w:bookmarkEnd w:id="0"/>
      <w:r w:rsidR="002247C1">
        <w:rPr>
          <w:rFonts w:ascii="Times New Roman" w:hAnsi="Times New Roman" w:cs="Times New Roman"/>
        </w:rPr>
        <w:t xml:space="preserve">, нивелировав существенный рост цен на молочные продукты. В группе «жиры и масла» наблюдался значительный рост цен на маргарин и растительные масла </w:t>
      </w:r>
      <w:r w:rsidR="00E26549">
        <w:rPr>
          <w:rFonts w:ascii="Times New Roman" w:hAnsi="Times New Roman" w:cs="Times New Roman"/>
        </w:rPr>
        <w:t xml:space="preserve">без учета оливкового масла </w:t>
      </w:r>
      <w:r w:rsidR="002247C1">
        <w:rPr>
          <w:rFonts w:ascii="Times New Roman" w:hAnsi="Times New Roman" w:cs="Times New Roman"/>
        </w:rPr>
        <w:t>(122,1%), также опережая значение индекса для группы в целом. Рост цен на картофель (86,3%) также опережал рост цен в группе «овощи», при этом цены на картофель в мае и июне составляли по сравнению с декабрем 2021 года соответственно 195,2% и 181%, но в августе цены на картофель нового урожая заметно снизились.</w:t>
      </w:r>
    </w:p>
    <w:p w:rsidR="00FC68EB" w:rsidRDefault="00FC68EB" w:rsidP="00FB43C8">
      <w:pPr>
        <w:jc w:val="both"/>
        <w:rPr>
          <w:rFonts w:ascii="Times New Roman" w:hAnsi="Times New Roman" w:cs="Times New Roman"/>
        </w:rPr>
      </w:pPr>
    </w:p>
    <w:p w:rsidR="00FC68EB" w:rsidRDefault="00FC68EB" w:rsidP="00FB43C8">
      <w:pPr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3224C11E" wp14:editId="02913456">
            <wp:extent cx="4572000" cy="2645833"/>
            <wp:effectExtent l="0" t="0" r="12700" b="889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90385A77-9520-C84E-9ED3-12A43316FA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47C1" w:rsidRDefault="002247C1" w:rsidP="00FB43C8">
      <w:pPr>
        <w:jc w:val="both"/>
        <w:rPr>
          <w:rFonts w:ascii="Times New Roman" w:hAnsi="Times New Roman" w:cs="Times New Roman"/>
        </w:rPr>
      </w:pPr>
    </w:p>
    <w:p w:rsidR="002247C1" w:rsidRDefault="002247C1" w:rsidP="002247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Рисунок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Индекс цен на </w:t>
      </w:r>
      <w:r>
        <w:rPr>
          <w:rFonts w:ascii="Times New Roman" w:hAnsi="Times New Roman" w:cs="Times New Roman"/>
        </w:rPr>
        <w:t xml:space="preserve">отдельные виды продуктов питания </w:t>
      </w:r>
      <w:r>
        <w:rPr>
          <w:rFonts w:ascii="Times New Roman" w:hAnsi="Times New Roman" w:cs="Times New Roman"/>
        </w:rPr>
        <w:t>в Республике Армения в июле 2022 года по сравнению с декабрем 2021 года.</w:t>
      </w:r>
    </w:p>
    <w:p w:rsidR="002247C1" w:rsidRPr="004E312C" w:rsidRDefault="002247C1" w:rsidP="002247C1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rFonts w:ascii="Times New Roman" w:hAnsi="Times New Roman" w:cs="Times New Roman"/>
        </w:rPr>
        <w:t>Источник</w:t>
      </w:r>
      <w:r w:rsidRPr="00FB43C8">
        <w:rPr>
          <w:rFonts w:ascii="Times New Roman" w:hAnsi="Times New Roman" w:cs="Times New Roman"/>
          <w:lang w:val="en-US"/>
        </w:rPr>
        <w:t xml:space="preserve">: Consumer price index in the Republic of Armenia January -July 2022. </w:t>
      </w:r>
      <w:r w:rsidRPr="00D0701C">
        <w:rPr>
          <w:rFonts w:ascii="Times New Roman" w:hAnsi="Times New Roman" w:cs="Times New Roman"/>
          <w:lang w:val="en-US"/>
        </w:rPr>
        <w:t>Statistical Committee Republic of Armenia (ARMSTAT), 2022: https://www.armstat.am/file/article/cpi_07_2022-eng.pdf</w:t>
      </w:r>
    </w:p>
    <w:p w:rsidR="002247C1" w:rsidRPr="00E26549" w:rsidRDefault="00E26549" w:rsidP="00E2654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Как видно из приведенных данных, за рассматриваемый период в стране наблюдалась довольно значительная продовольственная инфляция и цены на отдельные продукты выросли очень существенно. Наиболее значительно цены выросли на макаронные изделия, молочные продукты, </w:t>
      </w:r>
      <w:r w:rsidR="00AA3984">
        <w:rPr>
          <w:rFonts w:ascii="Times New Roman" w:hAnsi="Times New Roman" w:cs="Times New Roman"/>
        </w:rPr>
        <w:t xml:space="preserve">говядину и телятину, </w:t>
      </w:r>
      <w:r>
        <w:rPr>
          <w:rFonts w:ascii="Times New Roman" w:hAnsi="Times New Roman" w:cs="Times New Roman"/>
        </w:rPr>
        <w:t>маргарин и растительное масло</w:t>
      </w:r>
      <w:r w:rsidR="00AA3984">
        <w:rPr>
          <w:rFonts w:ascii="Times New Roman" w:hAnsi="Times New Roman" w:cs="Times New Roman"/>
        </w:rPr>
        <w:t xml:space="preserve">, фрукты. Несмотря на то, что пока еще не опубликованы данные по статистике доходов населения Республики Армения за рассматриваемый период, можно предположить, что </w:t>
      </w:r>
      <w:r w:rsidR="00F95F39">
        <w:rPr>
          <w:rFonts w:ascii="Times New Roman" w:hAnsi="Times New Roman" w:cs="Times New Roman"/>
        </w:rPr>
        <w:t>экономическая доступность этих продуктов питания для населения особенно для уязвимых его групп в 2022 году снижалась.</w:t>
      </w:r>
    </w:p>
    <w:sectPr w:rsidR="002247C1" w:rsidRPr="00E26549" w:rsidSect="00D1289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C63" w:rsidRDefault="00173C63" w:rsidP="003D7982">
      <w:r>
        <w:separator/>
      </w:r>
    </w:p>
  </w:endnote>
  <w:endnote w:type="continuationSeparator" w:id="0">
    <w:p w:rsidR="00173C63" w:rsidRDefault="00173C63" w:rsidP="003D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C63" w:rsidRDefault="00173C63" w:rsidP="003D7982">
      <w:r>
        <w:separator/>
      </w:r>
    </w:p>
  </w:footnote>
  <w:footnote w:type="continuationSeparator" w:id="0">
    <w:p w:rsidR="00173C63" w:rsidRDefault="00173C63" w:rsidP="003D7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82"/>
    <w:rsid w:val="00173C63"/>
    <w:rsid w:val="002247C1"/>
    <w:rsid w:val="00296470"/>
    <w:rsid w:val="002D09F4"/>
    <w:rsid w:val="0032338E"/>
    <w:rsid w:val="003D7982"/>
    <w:rsid w:val="00A86B9F"/>
    <w:rsid w:val="00AA3984"/>
    <w:rsid w:val="00AC50C2"/>
    <w:rsid w:val="00AE2685"/>
    <w:rsid w:val="00AF337C"/>
    <w:rsid w:val="00BA01A9"/>
    <w:rsid w:val="00D0701C"/>
    <w:rsid w:val="00D1289E"/>
    <w:rsid w:val="00E26549"/>
    <w:rsid w:val="00F34C15"/>
    <w:rsid w:val="00F95F39"/>
    <w:rsid w:val="00FB43C8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CE3FFF"/>
  <w15:chartTrackingRefBased/>
  <w15:docId w15:val="{C9F846E9-32A4-E44C-BA5C-1B9A7BE6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798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798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D79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lena/Documents/&#1045;&#1083;&#1077;&#1085;&#1072;%20/&#1040;&#1075;&#1088;&#1072;&#1088;&#1085;&#1099;&#1080;&#774;%20&#1094;&#1077;&#1085;&#1090;&#1088;/2022/&#1044;&#1080;&#1085;&#1072;&#1084;&#1080;&#1082;&#1072;%20&#1094;&#1077;&#1085;%20&#1040;&#1088;&#1084;&#1077;&#1085;&#1080;&#1103;%20&#1103;&#1085;&#1074;%20-&#1080;&#1102;&#1083;&#1100;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lena/Documents/&#1045;&#1083;&#1077;&#1085;&#1072;%20/&#1040;&#1075;&#1088;&#1072;&#1088;&#1085;&#1099;&#1080;&#774;%20&#1094;&#1077;&#1085;&#1090;&#1088;/2022/&#1044;&#1080;&#1085;&#1072;&#1084;&#1080;&#1082;&#1072;%20&#1094;&#1077;&#1085;%20&#1040;&#1088;&#1084;&#1077;&#1085;&#1080;&#1103;%20&#1103;&#1085;&#1074;%20-&#1080;&#1102;&#1083;&#1100;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Лист1!$C$6</c:f>
              <c:strCache>
                <c:ptCount val="1"/>
                <c:pt idx="0">
                  <c:v>ИПЦ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Лист1!$D$5:$J$5</c:f>
              <c:strCache>
                <c:ptCount val="7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Лист1!$D$6:$J$6</c:f>
              <c:numCache>
                <c:formatCode>0.0</c:formatCode>
                <c:ptCount val="7"/>
                <c:pt idx="0">
                  <c:v>101.6412</c:v>
                </c:pt>
                <c:pt idx="1">
                  <c:v>101.71339999999999</c:v>
                </c:pt>
                <c:pt idx="2">
                  <c:v>103.4973</c:v>
                </c:pt>
                <c:pt idx="3">
                  <c:v>105.82980000000001</c:v>
                </c:pt>
                <c:pt idx="4">
                  <c:v>105.9665</c:v>
                </c:pt>
                <c:pt idx="5">
                  <c:v>106.31440000000001</c:v>
                </c:pt>
                <c:pt idx="6">
                  <c:v>104.8502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458-3B4B-915A-77FAAEAC57C5}"/>
            </c:ext>
          </c:extLst>
        </c:ser>
        <c:ser>
          <c:idx val="1"/>
          <c:order val="1"/>
          <c:tx>
            <c:strRef>
              <c:f>Лист1!$C$7</c:f>
              <c:strCache>
                <c:ptCount val="1"/>
                <c:pt idx="0">
                  <c:v>Индекс цен на продукты питания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Лист1!$D$5:$J$5</c:f>
              <c:strCache>
                <c:ptCount val="7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Лист1!$D$7:$J$7</c:f>
              <c:numCache>
                <c:formatCode>0.0</c:formatCode>
                <c:ptCount val="7"/>
                <c:pt idx="0">
                  <c:v>104.012</c:v>
                </c:pt>
                <c:pt idx="1">
                  <c:v>103.72110000000001</c:v>
                </c:pt>
                <c:pt idx="2">
                  <c:v>106.0592</c:v>
                </c:pt>
                <c:pt idx="3">
                  <c:v>110.42140000000001</c:v>
                </c:pt>
                <c:pt idx="4">
                  <c:v>109.465</c:v>
                </c:pt>
                <c:pt idx="5">
                  <c:v>109.24</c:v>
                </c:pt>
                <c:pt idx="6">
                  <c:v>104.2119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458-3B4B-915A-77FAAEAC57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9794015"/>
        <c:axId val="409455807"/>
      </c:lineChart>
      <c:catAx>
        <c:axId val="4097940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455807"/>
        <c:crosses val="autoZero"/>
        <c:auto val="1"/>
        <c:lblAlgn val="ctr"/>
        <c:lblOffset val="100"/>
        <c:noMultiLvlLbl val="0"/>
      </c:catAx>
      <c:valAx>
        <c:axId val="4094558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7940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Лист1!$C$86:$C$93</c:f>
              <c:strCache>
                <c:ptCount val="8"/>
                <c:pt idx="0">
                  <c:v>Зерновые продукты</c:v>
                </c:pt>
                <c:pt idx="1">
                  <c:v>Мясо</c:v>
                </c:pt>
                <c:pt idx="2">
                  <c:v>Рыба </c:v>
                </c:pt>
                <c:pt idx="3">
                  <c:v>Молоко и яйца</c:v>
                </c:pt>
                <c:pt idx="4">
                  <c:v>Жиры и масла</c:v>
                </c:pt>
                <c:pt idx="5">
                  <c:v>Фрукты</c:v>
                </c:pt>
                <c:pt idx="6">
                  <c:v>Овощи</c:v>
                </c:pt>
                <c:pt idx="7">
                  <c:v>Сахар, джем, мед, шоколад, конфеты</c:v>
                </c:pt>
              </c:strCache>
            </c:strRef>
          </c:cat>
          <c:val>
            <c:numRef>
              <c:f>Лист1!$D$86:$D$93</c:f>
              <c:numCache>
                <c:formatCode>0.0</c:formatCode>
                <c:ptCount val="8"/>
                <c:pt idx="0">
                  <c:v>113.3207</c:v>
                </c:pt>
                <c:pt idx="1">
                  <c:v>110.4502</c:v>
                </c:pt>
                <c:pt idx="2">
                  <c:v>101.7672</c:v>
                </c:pt>
                <c:pt idx="3">
                  <c:v>102</c:v>
                </c:pt>
                <c:pt idx="4">
                  <c:v>110.15560000000001</c:v>
                </c:pt>
                <c:pt idx="5">
                  <c:v>114.6494</c:v>
                </c:pt>
                <c:pt idx="6">
                  <c:v>70.290599999999998</c:v>
                </c:pt>
                <c:pt idx="7">
                  <c:v>103.7022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99-5547-9777-C33153F6D6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6927503"/>
        <c:axId val="436928751"/>
      </c:barChart>
      <c:catAx>
        <c:axId val="436927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928751"/>
        <c:crosses val="autoZero"/>
        <c:auto val="1"/>
        <c:lblAlgn val="ctr"/>
        <c:lblOffset val="100"/>
        <c:noMultiLvlLbl val="0"/>
      </c:catAx>
      <c:valAx>
        <c:axId val="4369287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9275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Лист1!$C$96:$C$106</c:f>
              <c:strCache>
                <c:ptCount val="11"/>
                <c:pt idx="0">
                  <c:v>Макаронные изделия и кус -кус</c:v>
                </c:pt>
                <c:pt idx="1">
                  <c:v>Говядина и телятина</c:v>
                </c:pt>
                <c:pt idx="2">
                  <c:v>Мороженная рыба</c:v>
                </c:pt>
                <c:pt idx="3">
                  <c:v>Молоко</c:v>
                </c:pt>
                <c:pt idx="4">
                  <c:v>Консервированное молоко</c:v>
                </c:pt>
                <c:pt idx="5">
                  <c:v>Йогурт</c:v>
                </c:pt>
                <c:pt idx="6">
                  <c:v>Сыры</c:v>
                </c:pt>
                <c:pt idx="7">
                  <c:v>Другие молочные продукты</c:v>
                </c:pt>
                <c:pt idx="8">
                  <c:v>Яйца</c:v>
                </c:pt>
                <c:pt idx="9">
                  <c:v>Маргарин и растительное масло</c:v>
                </c:pt>
                <c:pt idx="10">
                  <c:v>Картофель</c:v>
                </c:pt>
              </c:strCache>
            </c:strRef>
          </c:cat>
          <c:val>
            <c:numRef>
              <c:f>Лист1!$D$96:$D$106</c:f>
              <c:numCache>
                <c:formatCode>0.0</c:formatCode>
                <c:ptCount val="11"/>
                <c:pt idx="0">
                  <c:v>124.2569</c:v>
                </c:pt>
                <c:pt idx="1">
                  <c:v>119.7381</c:v>
                </c:pt>
                <c:pt idx="2">
                  <c:v>122.699</c:v>
                </c:pt>
                <c:pt idx="3">
                  <c:v>107.8596</c:v>
                </c:pt>
                <c:pt idx="4">
                  <c:v>124.42619999999999</c:v>
                </c:pt>
                <c:pt idx="5">
                  <c:v>112.9734</c:v>
                </c:pt>
                <c:pt idx="6">
                  <c:v>112.31489999999999</c:v>
                </c:pt>
                <c:pt idx="7">
                  <c:v>124.54</c:v>
                </c:pt>
                <c:pt idx="8">
                  <c:v>69.458299999999994</c:v>
                </c:pt>
                <c:pt idx="9">
                  <c:v>122.14709999999999</c:v>
                </c:pt>
                <c:pt idx="10">
                  <c:v>86.293099999999995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B9-D640-AC9D-FAFE76CD2E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6407647"/>
        <c:axId val="439797951"/>
      </c:barChart>
      <c:catAx>
        <c:axId val="4364076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797951"/>
        <c:crosses val="autoZero"/>
        <c:auto val="1"/>
        <c:lblAlgn val="ctr"/>
        <c:lblOffset val="100"/>
        <c:noMultiLvlLbl val="0"/>
      </c:catAx>
      <c:valAx>
        <c:axId val="4397979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4076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Belova</dc:creator>
  <cp:keywords/>
  <dc:description/>
  <cp:lastModifiedBy>Elena Belova</cp:lastModifiedBy>
  <cp:revision>2</cp:revision>
  <dcterms:created xsi:type="dcterms:W3CDTF">2022-08-27T08:53:00Z</dcterms:created>
  <dcterms:modified xsi:type="dcterms:W3CDTF">2022-08-29T06:01:00Z</dcterms:modified>
</cp:coreProperties>
</file>